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C" w:rsidRPr="00240149" w:rsidRDefault="002C1E0C" w:rsidP="002C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40149">
        <w:rPr>
          <w:rFonts w:ascii="Times New Roman" w:eastAsia="Times New Roman" w:hAnsi="Times New Roman" w:cs="Times New Roman"/>
          <w:sz w:val="24"/>
          <w:szCs w:val="20"/>
        </w:rPr>
        <w:t xml:space="preserve">Identifikācijas Nr. </w:t>
      </w:r>
      <w:r w:rsidRPr="00240149">
        <w:rPr>
          <w:rFonts w:ascii="Times New Roman" w:eastAsia="Times New Roman" w:hAnsi="Times New Roman" w:cs="Times New Roman"/>
          <w:bCs/>
          <w:lang w:val="en-GB" w:eastAsia="lv-LV"/>
        </w:rPr>
        <w:t>AQPOM/2017-03</w:t>
      </w:r>
    </w:p>
    <w:p w:rsidR="002C1E0C" w:rsidRPr="00240149" w:rsidRDefault="002C1E0C" w:rsidP="002C1E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Pielikums Nr.2</w:t>
      </w:r>
    </w:p>
    <w:p w:rsidR="002C1E0C" w:rsidRPr="00240149" w:rsidRDefault="002C1E0C" w:rsidP="002C1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149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Tehniskā specifikācija</w:t>
      </w:r>
    </w:p>
    <w:p w:rsidR="002C1E0C" w:rsidRPr="00240149" w:rsidRDefault="002C1E0C" w:rsidP="002C1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2C1E0C" w:rsidRPr="00240149" w:rsidTr="00886F0D">
        <w:trPr>
          <w:trHeight w:val="375"/>
        </w:trPr>
        <w:tc>
          <w:tcPr>
            <w:tcW w:w="3510" w:type="dxa"/>
            <w:shd w:val="clear" w:color="auto" w:fill="EDEDED"/>
            <w:vAlign w:val="center"/>
          </w:tcPr>
          <w:p w:rsidR="002C1E0C" w:rsidRPr="00240149" w:rsidRDefault="002C1E0C" w:rsidP="008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Parametri</w:t>
            </w:r>
          </w:p>
        </w:tc>
        <w:tc>
          <w:tcPr>
            <w:tcW w:w="6379" w:type="dxa"/>
            <w:shd w:val="clear" w:color="auto" w:fill="EDEDED"/>
            <w:vAlign w:val="center"/>
          </w:tcPr>
          <w:p w:rsidR="002C1E0C" w:rsidRPr="00240149" w:rsidRDefault="002C1E0C" w:rsidP="0088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izvirzītās prasības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Skaits (gab.)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1 (viens) gab.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Izlaiduma gads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Jauna 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Virsbūves tips / TL veids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Kompaktais apvidus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Virsbūves krāsa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Tumša (melna, brūna vai zaļa)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TL kategorija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Vieglais pasažieru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Motora jauda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mazāka par 140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Zs</w:t>
            </w:r>
            <w:proofErr w:type="spellEnd"/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Dzinēja darba tilpums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1800-2000 cm</w:t>
            </w: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Degvielas veids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Dīzeļdegviela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Degvielas patēriņš kombinētajā ciklā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gram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lielāks kā</w:t>
            </w:r>
            <w:proofErr w:type="gram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 l/100km 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(pēc ražotāja datiem)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Pārnesuma kārba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Manuālā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Pārnesumu skaits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Ne mazāk kā 6 pārnesumi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Piedziņas veids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Pastāvīga pilnpiedziņa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Pretaizdzīšanas ierīce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Signalizācija;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Ražotāja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imobilaizers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(dzinēja bloķētājs)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Drošības aprīkojums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 un pasažiera drošības spilveni (priekšējie, sānu), kāju drošības spilvens (vadītājam);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Galvas balsti 5 sēdvietām;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 bremzes, elektroniskā stabilitātes sistēma ESP 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Durvis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mazāk kā 4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Sēdvietas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5 sēdvietas (ieskaitot vadītāju);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Dalīta, nolokāma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aizm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. sēdekļa atzveltne;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Auduma sēdekļu apdare (tumša);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Minimālais klīrenss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tabs>
                <w:tab w:val="left" w:pos="7140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 mm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Riepas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Vasaras riepas R17’ un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R17` ziemas riepu komplekts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Rezerves ritenis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Rezerves ritenis un domkrats ražotāja paredzētā vietā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Logu pacēlāji, spoguļi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Elektriski regulējami visu durvju stiklu pacēlāji;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Elektriski regulējami un apsildāmi ārējie atpakaļskata spoguļi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Gaismas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BI-LED priekšējie lukturi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Minimālā garantija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mazāk kā 3 gadi vai 100 000 km 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Papildus aprīkojums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Automātiskais gaisa kondicionēšanas sistēma jeb klimata kontrole;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Multifunkcionāla stūre;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Rūpnīcas radio sistēma, CD/MP3, skaļruņiem priekšā un aizmugurē, ārējo audio sistēmu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pieslēgligzdu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AUX –IN</w:t>
            </w:r>
            <w:proofErr w:type="gram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Automātiskā ātruma uzturēšanas sistēma (kruīza kontrole);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Priekšējie miglas lukturi ar automātisku dienasgaismas funkciju;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Centrālā atslēga ar tālvadības pulti;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Lietus sensors;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Mobilā telefona brīvroku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sitēma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Multifunkcionāls displejs (borta dators);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Priekšējo sēdekļu komforta regulēšana;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Gumijas paklāju komplekts salonam;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Dubļu sargi priekšā un aizmugurē;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Jumta sliedes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Drošības komplekts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Avārijas trīsstūris, ugunsdzēšamais aparāts, aptieciņa un drošības veste</w:t>
            </w:r>
          </w:p>
        </w:tc>
      </w:tr>
      <w:tr w:rsidR="002C1E0C" w:rsidRPr="00240149" w:rsidTr="00886F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Automašīnas reģistrācija CSDD </w:t>
            </w:r>
            <w:proofErr w:type="gramStart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uz Pasūtītāja vārda (apliecība, nr. zīmes, tehniskā apskate)</w:t>
            </w:r>
            <w:proofErr w:type="gramEnd"/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Cenā iekļauti visi nodokļi, nodevas, piegādes izdevumi, pirmspārdošanas sagatavošana, regulārās apkopes garantijas laika ietvaros; 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Tehnisko apkopju intervāls – ne mazāks par 15 000 km;</w:t>
            </w:r>
          </w:p>
          <w:p w:rsidR="002C1E0C" w:rsidRPr="00240149" w:rsidRDefault="002C1E0C" w:rsidP="0088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49">
              <w:rPr>
                <w:rFonts w:ascii="Times New Roman" w:eastAsia="Times New Roman" w:hAnsi="Times New Roman" w:cs="Times New Roman"/>
                <w:sz w:val="24"/>
                <w:szCs w:val="24"/>
              </w:rPr>
              <w:t>Automašīnas piegāde ne vairāk kā 10 darba dienu laikā no līguma noslēgšanas.</w:t>
            </w:r>
          </w:p>
        </w:tc>
      </w:tr>
    </w:tbl>
    <w:p w:rsidR="002C1E0C" w:rsidRPr="00240149" w:rsidRDefault="002C1E0C" w:rsidP="002C1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2C1E0C" w:rsidRPr="00240149" w:rsidSect="007143AC">
          <w:headerReference w:type="even" r:id="rId5"/>
          <w:headerReference w:type="default" r:id="rId6"/>
          <w:footerReference w:type="default" r:id="rId7"/>
          <w:pgSz w:w="11906" w:h="16838" w:code="9"/>
          <w:pgMar w:top="539" w:right="924" w:bottom="53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61495" w:rsidRDefault="00B61495"/>
    <w:sectPr w:rsidR="00B614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xWid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93" w:rsidRDefault="002C1E0C">
    <w:pPr>
      <w:pStyle w:val="Footer"/>
      <w:jc w:val="right"/>
    </w:pPr>
  </w:p>
  <w:p w:rsidR="00057E93" w:rsidRDefault="002C1E0C">
    <w:pPr>
      <w:pStyle w:val="Footer"/>
    </w:pPr>
  </w:p>
  <w:p w:rsidR="00057E93" w:rsidRDefault="002C1E0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93" w:rsidRDefault="002C1E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E93" w:rsidRDefault="002C1E0C">
    <w:pPr>
      <w:pStyle w:val="Header"/>
      <w:ind w:right="360"/>
    </w:pPr>
  </w:p>
  <w:p w:rsidR="00057E93" w:rsidRDefault="002C1E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93" w:rsidRPr="000F0013" w:rsidRDefault="002C1E0C">
    <w:pPr>
      <w:pStyle w:val="Header"/>
      <w:ind w:right="360"/>
    </w:pPr>
  </w:p>
  <w:p w:rsidR="00057E93" w:rsidRDefault="002C1E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2C1E0C"/>
    <w:rsid w:val="00B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xWide" w:eastAsiaTheme="minorHAnsi" w:hAnsi="DaxWide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0C"/>
  </w:style>
  <w:style w:type="paragraph" w:styleId="Footer">
    <w:name w:val="footer"/>
    <w:basedOn w:val="Normal"/>
    <w:link w:val="FooterChar"/>
    <w:uiPriority w:val="99"/>
    <w:unhideWhenUsed/>
    <w:rsid w:val="002C1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0C"/>
  </w:style>
  <w:style w:type="character" w:styleId="PageNumber">
    <w:name w:val="page number"/>
    <w:basedOn w:val="DefaultParagraphFont"/>
    <w:uiPriority w:val="99"/>
    <w:rsid w:val="002C1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xWide" w:eastAsiaTheme="minorHAnsi" w:hAnsi="DaxWide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0C"/>
  </w:style>
  <w:style w:type="paragraph" w:styleId="Footer">
    <w:name w:val="footer"/>
    <w:basedOn w:val="Normal"/>
    <w:link w:val="FooterChar"/>
    <w:uiPriority w:val="99"/>
    <w:unhideWhenUsed/>
    <w:rsid w:val="002C1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0C"/>
  </w:style>
  <w:style w:type="character" w:styleId="PageNumber">
    <w:name w:val="page number"/>
    <w:basedOn w:val="DefaultParagraphFont"/>
    <w:uiPriority w:val="99"/>
    <w:rsid w:val="002C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Pudane</dc:creator>
  <cp:lastModifiedBy>Inese Pudane</cp:lastModifiedBy>
  <cp:revision>1</cp:revision>
  <dcterms:created xsi:type="dcterms:W3CDTF">2017-05-11T09:53:00Z</dcterms:created>
  <dcterms:modified xsi:type="dcterms:W3CDTF">2017-05-11T09:54:00Z</dcterms:modified>
</cp:coreProperties>
</file>